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4DDB" w14:textId="77777777" w:rsidR="00B65B08" w:rsidRDefault="00B65B08" w:rsidP="00B65B08">
      <w:pPr>
        <w:pStyle w:val="ListParagraph"/>
        <w:numPr>
          <w:ilvl w:val="0"/>
          <w:numId w:val="6"/>
        </w:num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highlight w:val="yellow"/>
        </w:rPr>
      </w:pPr>
      <w:bookmarkStart w:id="0" w:name="_Hlk68781585"/>
      <w:r w:rsidRPr="00487C27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highlight w:val="yellow"/>
        </w:rPr>
        <w:t>Despre proiect</w:t>
      </w:r>
    </w:p>
    <w:p w14:paraId="7D083396" w14:textId="77777777" w:rsidR="00B65B08" w:rsidRDefault="00B65B08" w:rsidP="00B65B08">
      <w:pPr>
        <w:pStyle w:val="ListParagraph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highlight w:val="yellow"/>
        </w:rPr>
      </w:pPr>
    </w:p>
    <w:p w14:paraId="49468890" w14:textId="28AEF1D0" w:rsidR="00220007" w:rsidRPr="00C3163C" w:rsidRDefault="00487C27" w:rsidP="00D71594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</w:rPr>
        <w:t>People and Planet: A Common Destiny</w:t>
      </w:r>
    </w:p>
    <w:bookmarkEnd w:id="0"/>
    <w:p w14:paraId="1994A168" w14:textId="77777777" w:rsidR="00487C27" w:rsidRPr="00C3163C" w:rsidRDefault="00487C27" w:rsidP="00B65B08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highlight w:val="yellow"/>
        </w:rPr>
      </w:pPr>
    </w:p>
    <w:p w14:paraId="10C6A9DF" w14:textId="31F1E2D1" w:rsidR="00D71594" w:rsidRPr="00C3163C" w:rsidRDefault="00D71594" w:rsidP="00D71594">
      <w:pPr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</w:rPr>
      </w:pPr>
      <w:bookmarkStart w:id="1" w:name="_Hlk68779622"/>
      <w:r w:rsidRPr="00C3163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>Oameni și planetă: un destin comun (</w:t>
      </w:r>
      <w:r w:rsidRPr="00C3163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</w:rPr>
        <w:t>People and Planet: A Common Destiny)</w:t>
      </w:r>
    </w:p>
    <w:p w14:paraId="6166486B" w14:textId="006545CF" w:rsidR="00D71594" w:rsidRPr="00C3163C" w:rsidRDefault="00D71594" w:rsidP="00D7159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3163C">
        <w:rPr>
          <w:rFonts w:ascii="Times New Roman" w:hAnsi="Times New Roman" w:cs="Times New Roman"/>
          <w:i/>
          <w:iCs/>
          <w:sz w:val="24"/>
          <w:szCs w:val="24"/>
        </w:rPr>
        <w:t xml:space="preserve">Campanie paneuropeană de mobilizare a cetățenilor tineri și a autorităților </w:t>
      </w:r>
      <w:r w:rsidR="00CE6937" w:rsidRPr="00C3163C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C3163C">
        <w:rPr>
          <w:rFonts w:ascii="Times New Roman" w:hAnsi="Times New Roman" w:cs="Times New Roman"/>
          <w:i/>
          <w:iCs/>
          <w:sz w:val="24"/>
          <w:szCs w:val="24"/>
        </w:rPr>
        <w:t>locale în lupta împotriva schimbărilor climatice</w:t>
      </w:r>
    </w:p>
    <w:p w14:paraId="0EF3EAED" w14:textId="20280E2A" w:rsidR="00D71594" w:rsidRPr="00C3163C" w:rsidRDefault="00D71594" w:rsidP="00AD7980">
      <w:pPr>
        <w:jc w:val="both"/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 xml:space="preserve">Odată cu scenariul existent al </w:t>
      </w:r>
      <w:r w:rsidR="002679B9" w:rsidRPr="00C3163C">
        <w:rPr>
          <w:rFonts w:ascii="Times New Roman" w:hAnsi="Times New Roman" w:cs="Times New Roman"/>
          <w:sz w:val="24"/>
          <w:szCs w:val="24"/>
        </w:rPr>
        <w:t>S</w:t>
      </w:r>
      <w:r w:rsidRPr="00C3163C">
        <w:rPr>
          <w:rFonts w:ascii="Times New Roman" w:hAnsi="Times New Roman" w:cs="Times New Roman"/>
          <w:sz w:val="24"/>
          <w:szCs w:val="24"/>
        </w:rPr>
        <w:t xml:space="preserve">chimbărilor </w:t>
      </w:r>
      <w:r w:rsidR="002679B9" w:rsidRPr="00C3163C">
        <w:rPr>
          <w:rFonts w:ascii="Times New Roman" w:hAnsi="Times New Roman" w:cs="Times New Roman"/>
          <w:sz w:val="24"/>
          <w:szCs w:val="24"/>
        </w:rPr>
        <w:t>C</w:t>
      </w:r>
      <w:r w:rsidRPr="00C3163C">
        <w:rPr>
          <w:rFonts w:ascii="Times New Roman" w:hAnsi="Times New Roman" w:cs="Times New Roman"/>
          <w:sz w:val="24"/>
          <w:szCs w:val="24"/>
        </w:rPr>
        <w:t xml:space="preserve">limatice, până în 2030, deficitul de apă </w:t>
      </w:r>
      <w:r w:rsidR="006F76F8" w:rsidRPr="00C3163C">
        <w:rPr>
          <w:rFonts w:ascii="Times New Roman" w:hAnsi="Times New Roman" w:cs="Times New Roman"/>
          <w:sz w:val="24"/>
          <w:szCs w:val="24"/>
        </w:rPr>
        <w:t>din</w:t>
      </w:r>
      <w:r w:rsidRPr="00C3163C">
        <w:rPr>
          <w:rFonts w:ascii="Times New Roman" w:hAnsi="Times New Roman" w:cs="Times New Roman"/>
          <w:sz w:val="24"/>
          <w:szCs w:val="24"/>
        </w:rPr>
        <w:t xml:space="preserve"> unele locuri aride și semi-aride va </w:t>
      </w:r>
      <w:r w:rsidR="006F76F8" w:rsidRPr="00C3163C">
        <w:rPr>
          <w:rFonts w:ascii="Times New Roman" w:hAnsi="Times New Roman" w:cs="Times New Roman"/>
          <w:sz w:val="24"/>
          <w:szCs w:val="24"/>
        </w:rPr>
        <w:t xml:space="preserve">determina migrarea </w:t>
      </w:r>
      <w:r w:rsidRPr="00C3163C">
        <w:rPr>
          <w:rFonts w:ascii="Times New Roman" w:hAnsi="Times New Roman" w:cs="Times New Roman"/>
          <w:sz w:val="24"/>
          <w:szCs w:val="24"/>
        </w:rPr>
        <w:t>între 24 de milioane și 700 de milioane de oameni din întreaga lume. Chiar dacă acestea sunt numere speculative, următorii ani vor fi dramatici pentru planeta noastră. Este o problemă globală care va afecta fiecare parte a lumii și fiecare dintre locuitorii săi. În acest fel, apelăm la fiecare cetățean să-și înțeleagă locul, să recunoască impactul acțiunilor sale și să-și dea seama de puterea sa de a face o schimbare.</w:t>
      </w:r>
    </w:p>
    <w:p w14:paraId="0D68934F" w14:textId="73CF6A72" w:rsidR="00D71594" w:rsidRPr="00C3163C" w:rsidRDefault="001F6B8B" w:rsidP="00AD7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 xml:space="preserve">Pentru a sensibiliza și a mobiliza cetățenii tineri și factorii de decizie europeni, proiectul </w:t>
      </w:r>
      <w:r w:rsidRPr="00C3163C">
        <w:rPr>
          <w:rFonts w:ascii="Times New Roman" w:hAnsi="Times New Roman" w:cs="Times New Roman"/>
          <w:b/>
          <w:bCs/>
          <w:sz w:val="24"/>
          <w:szCs w:val="24"/>
        </w:rPr>
        <w:t>People and Planet</w:t>
      </w:r>
      <w:r w:rsidRPr="00C3163C">
        <w:rPr>
          <w:rFonts w:ascii="Times New Roman" w:hAnsi="Times New Roman" w:cs="Times New Roman"/>
          <w:sz w:val="24"/>
          <w:szCs w:val="24"/>
        </w:rPr>
        <w:t xml:space="preserve"> va implementa o serie de activități în 8 state membre ale UE (Germania, Italia, Irlanda, Țările de Jos, Polonia, Portugalia, România, Spania) și în Capul Verde, între 2020 și 2024. </w:t>
      </w:r>
      <w:r w:rsidRPr="00C3163C">
        <w:rPr>
          <w:rFonts w:ascii="Times New Roman" w:hAnsi="Times New Roman" w:cs="Times New Roman"/>
          <w:b/>
          <w:bCs/>
          <w:sz w:val="24"/>
          <w:szCs w:val="24"/>
        </w:rPr>
        <w:t xml:space="preserve">Proiectul își propune să contribuie pozitiv la </w:t>
      </w:r>
      <w:r w:rsidR="00CE6937" w:rsidRPr="00C3163C">
        <w:rPr>
          <w:rFonts w:ascii="Times New Roman" w:hAnsi="Times New Roman" w:cs="Times New Roman"/>
          <w:b/>
          <w:bCs/>
          <w:sz w:val="24"/>
          <w:szCs w:val="24"/>
        </w:rPr>
        <w:t xml:space="preserve">sustenabilitatea </w:t>
      </w:r>
      <w:r w:rsidRPr="00C3163C">
        <w:rPr>
          <w:rFonts w:ascii="Times New Roman" w:hAnsi="Times New Roman" w:cs="Times New Roman"/>
          <w:b/>
          <w:bCs/>
          <w:sz w:val="24"/>
          <w:szCs w:val="24"/>
        </w:rPr>
        <w:t>politicilor de dezvoltare la nivel glocal (global + local) și să promoveze participarea tinerilor cetățeni ca factori de schimbare.</w:t>
      </w:r>
    </w:p>
    <w:p w14:paraId="77337BD1" w14:textId="2F9D0F69" w:rsidR="0078193A" w:rsidRPr="00C3163C" w:rsidRDefault="0078193A" w:rsidP="00AD7980">
      <w:pPr>
        <w:jc w:val="both"/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 xml:space="preserve">Proiectul este împărțit în două linii de acțiune: prima include mai multe activități care vizează tinerii cetățeni, percepuți ca viitori factori de schimbare, care sunt echipați cu instrumente digitale pentru a răspândi și a sensibiliza </w:t>
      </w:r>
      <w:r w:rsidR="00314E04" w:rsidRPr="00C3163C">
        <w:rPr>
          <w:rFonts w:ascii="Times New Roman" w:hAnsi="Times New Roman" w:cs="Times New Roman"/>
          <w:sz w:val="24"/>
          <w:szCs w:val="24"/>
        </w:rPr>
        <w:t>alți cetăteni</w:t>
      </w:r>
      <w:r w:rsidRPr="00C3163C">
        <w:rPr>
          <w:rFonts w:ascii="Times New Roman" w:hAnsi="Times New Roman" w:cs="Times New Roman"/>
          <w:sz w:val="24"/>
          <w:szCs w:val="24"/>
        </w:rPr>
        <w:t>; al doilea se concentrează pe calificarea și îmbunătățirea capacităților de luare a deciziilor locale, astfel încât autoritățile locale să își consolideze rolul de diseminare a bunelor practici și a stilurilor de viață durabile între comunitățile lor.</w:t>
      </w:r>
    </w:p>
    <w:p w14:paraId="2D34BD41" w14:textId="3450A383" w:rsidR="0094588D" w:rsidRPr="00C3163C" w:rsidRDefault="00FF1395" w:rsidP="00AD7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63C">
        <w:rPr>
          <w:rFonts w:ascii="Times New Roman" w:hAnsi="Times New Roman" w:cs="Times New Roman"/>
          <w:b/>
          <w:bCs/>
          <w:sz w:val="24"/>
          <w:szCs w:val="24"/>
        </w:rPr>
        <w:t>OBIECTIVELE PROIECTULUI</w:t>
      </w:r>
    </w:p>
    <w:p w14:paraId="3764E8FD" w14:textId="6CBDF9B9" w:rsidR="0094588D" w:rsidRPr="00C3163C" w:rsidRDefault="0094588D" w:rsidP="00AD7980">
      <w:pPr>
        <w:jc w:val="both"/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 xml:space="preserve">Proiectul People and Planet intenționează să sensibilizeze cetățenii europeni cu privire la provocările și consecințele care decurg din schimbările climatice și, în acest fel, să îi încurajeze să preia </w:t>
      </w:r>
      <w:r w:rsidR="00FF1395" w:rsidRPr="00C3163C">
        <w:rPr>
          <w:rFonts w:ascii="Times New Roman" w:hAnsi="Times New Roman" w:cs="Times New Roman"/>
          <w:sz w:val="24"/>
          <w:szCs w:val="24"/>
        </w:rPr>
        <w:t>rolul de leader</w:t>
      </w:r>
      <w:r w:rsidRPr="00C3163C">
        <w:rPr>
          <w:rFonts w:ascii="Times New Roman" w:hAnsi="Times New Roman" w:cs="Times New Roman"/>
          <w:sz w:val="24"/>
          <w:szCs w:val="24"/>
        </w:rPr>
        <w:t xml:space="preserve"> în adoptarea unor stiluri de viață mai durabile. Concomitent cu mobilizarea cetățenilor tineri europeni, proiectul </w:t>
      </w:r>
      <w:r w:rsidR="009E3D7D" w:rsidRPr="00C316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People and Planet</w:t>
      </w:r>
      <w:r w:rsidR="009E3D7D" w:rsidRPr="00C3163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E3D7D" w:rsidRPr="00C3163C">
        <w:rPr>
          <w:rFonts w:ascii="Times New Roman" w:hAnsi="Times New Roman" w:cs="Times New Roman"/>
          <w:sz w:val="24"/>
          <w:szCs w:val="24"/>
        </w:rPr>
        <w:t xml:space="preserve"> </w:t>
      </w:r>
      <w:r w:rsidRPr="00C3163C">
        <w:rPr>
          <w:rFonts w:ascii="Times New Roman" w:hAnsi="Times New Roman" w:cs="Times New Roman"/>
          <w:sz w:val="24"/>
          <w:szCs w:val="24"/>
        </w:rPr>
        <w:t>se concentrează, de asemenea, pe consolidarea capacităților factorilor de decizie locali de a construi politici de dezvoltare</w:t>
      </w:r>
      <w:r w:rsidR="009E3D7D" w:rsidRPr="00C3163C">
        <w:rPr>
          <w:rFonts w:ascii="Times New Roman" w:hAnsi="Times New Roman" w:cs="Times New Roman"/>
          <w:sz w:val="24"/>
          <w:szCs w:val="24"/>
        </w:rPr>
        <w:t xml:space="preserve"> sustenabile</w:t>
      </w:r>
      <w:r w:rsidRPr="00C3163C">
        <w:rPr>
          <w:rFonts w:ascii="Times New Roman" w:hAnsi="Times New Roman" w:cs="Times New Roman"/>
          <w:sz w:val="24"/>
          <w:szCs w:val="24"/>
        </w:rPr>
        <w:t xml:space="preserve">, aprofundând în același timp capacitățile acestora de a înțelege relațiile împletite </w:t>
      </w:r>
      <w:r w:rsidR="00FE2FF4" w:rsidRPr="00C3163C">
        <w:rPr>
          <w:rFonts w:ascii="Times New Roman" w:hAnsi="Times New Roman" w:cs="Times New Roman"/>
          <w:sz w:val="24"/>
          <w:szCs w:val="24"/>
        </w:rPr>
        <w:t>(</w:t>
      </w:r>
      <w:r w:rsidR="00FE2FF4" w:rsidRPr="00C3163C">
        <w:rPr>
          <w:rFonts w:ascii="Times New Roman" w:eastAsia="Times New Roman" w:hAnsi="Times New Roman" w:cs="Times New Roman"/>
          <w:color w:val="666666"/>
          <w:sz w:val="24"/>
          <w:szCs w:val="24"/>
        </w:rPr>
        <w:t>intertwined</w:t>
      </w:r>
      <w:r w:rsidR="00FE2FF4" w:rsidRPr="00C3163C">
        <w:rPr>
          <w:rFonts w:ascii="Times New Roman" w:hAnsi="Times New Roman" w:cs="Times New Roman"/>
          <w:sz w:val="24"/>
          <w:szCs w:val="24"/>
        </w:rPr>
        <w:t xml:space="preserve"> ) </w:t>
      </w:r>
      <w:r w:rsidRPr="00C3163C">
        <w:rPr>
          <w:rFonts w:ascii="Times New Roman" w:hAnsi="Times New Roman" w:cs="Times New Roman"/>
          <w:sz w:val="24"/>
          <w:szCs w:val="24"/>
        </w:rPr>
        <w:t>stabilite la nivel glocal.</w:t>
      </w:r>
    </w:p>
    <w:p w14:paraId="52EFA355" w14:textId="64923065" w:rsidR="00F31D35" w:rsidRPr="00C3163C" w:rsidRDefault="00F31D35" w:rsidP="00F31D35">
      <w:pPr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b/>
          <w:bCs/>
          <w:sz w:val="24"/>
          <w:szCs w:val="24"/>
        </w:rPr>
        <w:t>DURATA:</w:t>
      </w:r>
      <w:r w:rsidRPr="00C3163C">
        <w:rPr>
          <w:rFonts w:ascii="Times New Roman" w:hAnsi="Times New Roman" w:cs="Times New Roman"/>
          <w:sz w:val="24"/>
          <w:szCs w:val="24"/>
        </w:rPr>
        <w:t xml:space="preserve"> 48 luni: noiembrie 2020 - noiembrie 2024</w:t>
      </w:r>
    </w:p>
    <w:p w14:paraId="3AF76C7D" w14:textId="2A5E629F" w:rsidR="00A66D6B" w:rsidRPr="00C3163C" w:rsidRDefault="00A66D6B" w:rsidP="00AD79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63C">
        <w:rPr>
          <w:rFonts w:ascii="Times New Roman" w:hAnsi="Times New Roman" w:cs="Times New Roman"/>
          <w:b/>
          <w:bCs/>
          <w:sz w:val="24"/>
          <w:szCs w:val="24"/>
        </w:rPr>
        <w:t xml:space="preserve">ACTIVITĂȚILE </w:t>
      </w:r>
    </w:p>
    <w:p w14:paraId="4109CA0E" w14:textId="1F80BC30" w:rsidR="00A66D6B" w:rsidRPr="00C3163C" w:rsidRDefault="00A66D6B" w:rsidP="00AD7980">
      <w:pPr>
        <w:jc w:val="both"/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 xml:space="preserve">O campanie larg răspândită de conștientizare paneuropeană numită </w:t>
      </w:r>
      <w:r w:rsidRPr="00C3163C">
        <w:rPr>
          <w:rFonts w:ascii="Times New Roman" w:hAnsi="Times New Roman" w:cs="Times New Roman"/>
          <w:b/>
          <w:bCs/>
          <w:sz w:val="24"/>
          <w:szCs w:val="24"/>
        </w:rPr>
        <w:t>#WaterOfTheFuture</w:t>
      </w:r>
      <w:r w:rsidRPr="00C3163C">
        <w:rPr>
          <w:rFonts w:ascii="Times New Roman" w:hAnsi="Times New Roman" w:cs="Times New Roman"/>
          <w:sz w:val="24"/>
          <w:szCs w:val="24"/>
        </w:rPr>
        <w:t xml:space="preserve">, axată pe provocările și comportamentele legate de schimbările climatice, care intenționează să influențeze 59 de milioane de tineri europeni și va fi implementată în 8 state membre ale UE. Din această campanie generală vor ieși câteva alte activități, și anume acțiuni de stradă, </w:t>
      </w:r>
      <w:r w:rsidR="00440E44" w:rsidRPr="00C3163C">
        <w:rPr>
          <w:rFonts w:ascii="Times New Roman" w:hAnsi="Times New Roman" w:cs="Times New Roman"/>
          <w:sz w:val="24"/>
          <w:szCs w:val="24"/>
        </w:rPr>
        <w:t xml:space="preserve">o hartă </w:t>
      </w:r>
      <w:r w:rsidR="00440E44" w:rsidRPr="00C3163C">
        <w:rPr>
          <w:rFonts w:ascii="Times New Roman" w:hAnsi="Times New Roman" w:cs="Times New Roman"/>
          <w:sz w:val="24"/>
          <w:szCs w:val="24"/>
        </w:rPr>
        <w:lastRenderedPageBreak/>
        <w:t>europeană de acțiuni</w:t>
      </w:r>
      <w:r w:rsidR="00B61F1A" w:rsidRPr="00C3163C">
        <w:rPr>
          <w:rFonts w:ascii="Times New Roman" w:hAnsi="Times New Roman" w:cs="Times New Roman"/>
          <w:sz w:val="24"/>
          <w:szCs w:val="24"/>
        </w:rPr>
        <w:t xml:space="preserve"> ecologice</w:t>
      </w:r>
      <w:r w:rsidRPr="00C3163C">
        <w:rPr>
          <w:rFonts w:ascii="Times New Roman" w:hAnsi="Times New Roman" w:cs="Times New Roman"/>
          <w:sz w:val="24"/>
          <w:szCs w:val="24"/>
        </w:rPr>
        <w:t xml:space="preserve">, consilii consultative, laboratoare de activism, sondaje și programe de schimb, de această dată concentrându-se pe întreg spectru al </w:t>
      </w:r>
      <w:r w:rsidR="00B61F1A" w:rsidRPr="00C3163C">
        <w:rPr>
          <w:rFonts w:ascii="Times New Roman" w:hAnsi="Times New Roman" w:cs="Times New Roman"/>
          <w:sz w:val="24"/>
          <w:szCs w:val="24"/>
        </w:rPr>
        <w:t>Obiectivelor de Dezvoltare Durabilă (</w:t>
      </w:r>
      <w:r w:rsidRPr="00C3163C">
        <w:rPr>
          <w:rFonts w:ascii="Times New Roman" w:hAnsi="Times New Roman" w:cs="Times New Roman"/>
          <w:sz w:val="24"/>
          <w:szCs w:val="24"/>
        </w:rPr>
        <w:t>ODD</w:t>
      </w:r>
      <w:r w:rsidR="00B61F1A" w:rsidRPr="00C3163C">
        <w:rPr>
          <w:rFonts w:ascii="Times New Roman" w:hAnsi="Times New Roman" w:cs="Times New Roman"/>
          <w:sz w:val="24"/>
          <w:szCs w:val="24"/>
        </w:rPr>
        <w:t>)</w:t>
      </w:r>
      <w:r w:rsidRPr="00C3163C">
        <w:rPr>
          <w:rFonts w:ascii="Times New Roman" w:hAnsi="Times New Roman" w:cs="Times New Roman"/>
          <w:sz w:val="24"/>
          <w:szCs w:val="24"/>
        </w:rPr>
        <w:t>.</w:t>
      </w:r>
    </w:p>
    <w:p w14:paraId="4F22256B" w14:textId="1F267A80" w:rsidR="00A66D6B" w:rsidRPr="00C3163C" w:rsidRDefault="00A66D6B" w:rsidP="00AD7980">
      <w:pPr>
        <w:jc w:val="both"/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>O coaliție structurată și durabilă de autorități locale și organizații ale societății civile</w:t>
      </w:r>
      <w:r w:rsidR="00432A99" w:rsidRPr="00C3163C">
        <w:rPr>
          <w:rFonts w:ascii="Times New Roman" w:hAnsi="Times New Roman" w:cs="Times New Roman"/>
          <w:sz w:val="24"/>
          <w:szCs w:val="24"/>
        </w:rPr>
        <w:t>,</w:t>
      </w:r>
      <w:r w:rsidRPr="00C3163C">
        <w:rPr>
          <w:rFonts w:ascii="Times New Roman" w:hAnsi="Times New Roman" w:cs="Times New Roman"/>
          <w:sz w:val="24"/>
          <w:szCs w:val="24"/>
        </w:rPr>
        <w:t xml:space="preserve"> care va lucra împreună în vederea informării și mobilizării cetățenilor săi cu privire la schimbările climatice și stilurile de viață durabile.</w:t>
      </w:r>
    </w:p>
    <w:p w14:paraId="66BB7F54" w14:textId="16394FE9" w:rsidR="00432A99" w:rsidRPr="00C3163C" w:rsidRDefault="00432A99" w:rsidP="00AD7980">
      <w:pPr>
        <w:jc w:val="both"/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 xml:space="preserve">Folosind instrumente </w:t>
      </w:r>
      <w:r w:rsidR="00256BA9" w:rsidRPr="00C3163C">
        <w:rPr>
          <w:rFonts w:ascii="Times New Roman" w:hAnsi="Times New Roman" w:cs="Times New Roman"/>
          <w:sz w:val="24"/>
          <w:szCs w:val="24"/>
        </w:rPr>
        <w:t xml:space="preserve">inovatoare </w:t>
      </w:r>
      <w:r w:rsidRPr="00C3163C">
        <w:rPr>
          <w:rFonts w:ascii="Times New Roman" w:hAnsi="Times New Roman" w:cs="Times New Roman"/>
          <w:sz w:val="24"/>
          <w:szCs w:val="24"/>
        </w:rPr>
        <w:t>de comunicare, metodologii dinamice pentru educație non-formală, instruiri și schimb de experiență între parteneri, proiectul își propune să contribuie la:</w:t>
      </w:r>
    </w:p>
    <w:p w14:paraId="421097ED" w14:textId="77777777" w:rsidR="00432A99" w:rsidRPr="00C3163C" w:rsidRDefault="00432A99" w:rsidP="00AD7980">
      <w:pPr>
        <w:jc w:val="both"/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>I) Îmbunătățirea potențialului autorităților locale în construirea și conducerea acțiunilor de succes cu privire la ODD;</w:t>
      </w:r>
    </w:p>
    <w:p w14:paraId="11A133D8" w14:textId="77777777" w:rsidR="00432A99" w:rsidRPr="00C3163C" w:rsidRDefault="00432A99" w:rsidP="00AD7980">
      <w:pPr>
        <w:jc w:val="both"/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>II) Promovarea vizibilității autorităților locale ca actori cheie în implementarea strategiilor naționale de dezvoltare;</w:t>
      </w:r>
    </w:p>
    <w:p w14:paraId="223641B1" w14:textId="76F822A1" w:rsidR="00432A99" w:rsidRPr="00C3163C" w:rsidRDefault="00432A99" w:rsidP="00AD7980">
      <w:pPr>
        <w:jc w:val="both"/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sz w:val="24"/>
          <w:szCs w:val="24"/>
        </w:rPr>
        <w:t xml:space="preserve">III) Susținerea inițiativelor care vizează stabilirea unor relații și legături mai strânse între autoritățile locale și organizațiile </w:t>
      </w:r>
      <w:r w:rsidR="00A20EA2" w:rsidRPr="00C3163C">
        <w:rPr>
          <w:rFonts w:ascii="Times New Roman" w:hAnsi="Times New Roman" w:cs="Times New Roman"/>
          <w:sz w:val="24"/>
          <w:szCs w:val="24"/>
        </w:rPr>
        <w:t>neguvernamentale</w:t>
      </w:r>
      <w:r w:rsidRPr="00C3163C">
        <w:rPr>
          <w:rFonts w:ascii="Times New Roman" w:hAnsi="Times New Roman" w:cs="Times New Roman"/>
          <w:sz w:val="24"/>
          <w:szCs w:val="24"/>
        </w:rPr>
        <w:t>.</w:t>
      </w:r>
    </w:p>
    <w:p w14:paraId="7C9A8FD4" w14:textId="2752F3F5" w:rsidR="00AC5C36" w:rsidRPr="00C3163C" w:rsidRDefault="00AC5C36" w:rsidP="00AD7980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SCOPUL PROIECTULUI</w:t>
      </w:r>
    </w:p>
    <w:p w14:paraId="6F8B2232" w14:textId="77777777" w:rsidR="00AC5C36" w:rsidRPr="00C3163C" w:rsidRDefault="00AC5C36" w:rsidP="00AD7980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08CADBA" w14:textId="3CDA8D98" w:rsidR="00AC5C36" w:rsidRPr="00C3163C" w:rsidRDefault="00AC5C36" w:rsidP="00AD7980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Strategia noastră, prin metodologii participative, își îndreaptă atenția către mobilizarea tinerilor europeni și îi cheamă să devină actori cheie în dezvoltarea și diseminarea campaniilor despre </w:t>
      </w:r>
      <w:r w:rsidR="007D1918" w:rsidRPr="00C3163C">
        <w:rPr>
          <w:rFonts w:ascii="Times New Roman" w:eastAsia="Times New Roman" w:hAnsi="Times New Roman" w:cs="Times New Roman"/>
          <w:sz w:val="24"/>
          <w:szCs w:val="24"/>
        </w:rPr>
        <w:t>sustenabilitate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>. Această strategie de mobilizare ia în considerare, de asemenea, rolul factorilor de decizie locali, ca actori cheie în diseminarea valorilor durabile în rândul cetățenilor lor.</w:t>
      </w:r>
    </w:p>
    <w:p w14:paraId="72D4E419" w14:textId="5D5A3621" w:rsidR="00A20EA2" w:rsidRPr="00C3163C" w:rsidRDefault="00AC5C36" w:rsidP="00AD7980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sz w:val="24"/>
          <w:szCs w:val="24"/>
        </w:rPr>
        <w:t>Proiectul va beneficia de instrumente multimedia și social media pentru contactul cu tinerii și va utiliza tehnici metodologice adecvate pentru instruiri cu personalul autorităților locale. Procesul de construire a campaniei pe scară largă va lua în considerare toate informațiile colectate și concluziile luate din proiectele anterioare cu privire la aceste subiecte și din contribuțiile experienței partenerilor.</w:t>
      </w:r>
    </w:p>
    <w:p w14:paraId="68DB7B0F" w14:textId="470CDDF1" w:rsidR="00EB2B86" w:rsidRPr="00C3163C" w:rsidRDefault="00EB2B86" w:rsidP="00AD7980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D1F007B" w14:textId="181758EA" w:rsidR="00EB2B86" w:rsidRPr="00C3163C" w:rsidRDefault="00EB2B86" w:rsidP="00EB2B86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IMPACTUL PROIECTULUI</w:t>
      </w:r>
    </w:p>
    <w:p w14:paraId="56929E49" w14:textId="77777777" w:rsidR="00EB2B86" w:rsidRPr="00C3163C" w:rsidRDefault="00EB2B86" w:rsidP="00EB2B86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AB4B2E" w14:textId="1001C874" w:rsidR="00EB2B86" w:rsidRPr="00C3163C" w:rsidRDefault="00EB2B86" w:rsidP="00EB2B86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Implementarea unei campanii paneuropene de conștientizare numită </w:t>
      </w: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#WaterOfTheFuture,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D22" w:rsidRPr="00C3163C">
        <w:rPr>
          <w:rFonts w:ascii="Times New Roman" w:eastAsia="Times New Roman" w:hAnsi="Times New Roman" w:cs="Times New Roman"/>
          <w:sz w:val="24"/>
          <w:szCs w:val="24"/>
        </w:rPr>
        <w:t>concentrată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 pe provocările și comportamentele legate de schimbările climatice, care intenționează să influențeze </w:t>
      </w: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59 de milioane de cetățeni tineri europeni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 și va fi implementată în 8 state membre ale UE și într-o </w:t>
      </w:r>
      <w:r w:rsidR="00A94D00" w:rsidRPr="00C3163C">
        <w:rPr>
          <w:rFonts w:ascii="Times New Roman" w:eastAsia="Times New Roman" w:hAnsi="Times New Roman" w:cs="Times New Roman"/>
          <w:sz w:val="24"/>
          <w:szCs w:val="24"/>
        </w:rPr>
        <w:t xml:space="preserve">structură sustenabilă realizată din coaliția dintre 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autorități locale și organizații ale societății civile din </w:t>
      </w: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8 state membre ale UE și din Capul Verde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, care vor lucra împreună pentru informarea și mobilizarea cetățenilor </w:t>
      </w:r>
      <w:r w:rsidR="00A94D00" w:rsidRPr="00C3163C">
        <w:rPr>
          <w:rFonts w:ascii="Times New Roman" w:eastAsia="Times New Roman" w:hAnsi="Times New Roman" w:cs="Times New Roman"/>
          <w:sz w:val="24"/>
          <w:szCs w:val="24"/>
        </w:rPr>
        <w:t>săi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 cu privire la schimbările climatice și stilurile de viață durabile.</w:t>
      </w:r>
    </w:p>
    <w:p w14:paraId="2F73D54C" w14:textId="215561BB" w:rsidR="007736F4" w:rsidRPr="00C3163C" w:rsidRDefault="007736F4" w:rsidP="00EB2B86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Odată cu crearea unei </w:t>
      </w:r>
      <w:r w:rsidR="00E62894"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oaliți</w:t>
      </w:r>
      <w:r w:rsidR="00E62894"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ei</w:t>
      </w: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62894"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utorităților locale europene</w:t>
      </w:r>
      <w:r w:rsidR="00E62894"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 conștientă și capabilă să promoveze politici de dezvoltare coerente și aliniate cu ODD</w:t>
      </w:r>
      <w:r w:rsidR="00E62894" w:rsidRPr="00C3163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 și mobilizarea unui grup mare de </w:t>
      </w: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</w:rPr>
        <w:t>cetățeni tineri europeni capabili să promoveze și să încurajeze stiluri de viață și comportamente durabile</w:t>
      </w:r>
      <w:r w:rsidRPr="00C3163C">
        <w:rPr>
          <w:rFonts w:ascii="Times New Roman" w:eastAsia="Times New Roman" w:hAnsi="Times New Roman" w:cs="Times New Roman"/>
          <w:sz w:val="24"/>
          <w:szCs w:val="24"/>
        </w:rPr>
        <w:t>, acest proiect aspiră la atenuarea sau chiar la stoparea degradării mediului înconjurător a Planetei Pământ.</w:t>
      </w:r>
    </w:p>
    <w:p w14:paraId="5992BC46" w14:textId="77777777" w:rsidR="00A20EA2" w:rsidRPr="00C3163C" w:rsidRDefault="00A20EA2" w:rsidP="00491B29">
      <w:pPr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6488CB04" w14:textId="51B55527" w:rsidR="00791D18" w:rsidRPr="00C3163C" w:rsidRDefault="00491B29" w:rsidP="00491B2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sz w:val="24"/>
          <w:szCs w:val="24"/>
        </w:rPr>
        <w:lastRenderedPageBreak/>
        <w:t>The European Commission’s </w:t>
      </w:r>
      <w:hyperlink r:id="rId5" w:history="1">
        <w:r w:rsidRPr="00C3163C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Development Education and Awareness Raising Programme (DEAR)</w:t>
        </w:r>
      </w:hyperlink>
      <w:r w:rsidR="00D0120C" w:rsidRPr="00C316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791D18" w:rsidRPr="00C3163C">
        <w:rPr>
          <w:rFonts w:ascii="Times New Roman" w:eastAsia="Times New Roman" w:hAnsi="Times New Roman" w:cs="Times New Roman"/>
          <w:sz w:val="24"/>
          <w:szCs w:val="24"/>
        </w:rPr>
        <w:t xml:space="preserve">Programul de educație pentru dezvoltare și conștientizare a dezvoltării </w:t>
      </w:r>
      <w:r w:rsidR="00ED39ED" w:rsidRPr="00C3163C">
        <w:rPr>
          <w:rFonts w:ascii="Times New Roman" w:eastAsia="Times New Roman" w:hAnsi="Times New Roman" w:cs="Times New Roman"/>
          <w:sz w:val="24"/>
          <w:szCs w:val="24"/>
        </w:rPr>
        <w:t xml:space="preserve">(DEAR) </w:t>
      </w:r>
      <w:r w:rsidR="00791D18" w:rsidRPr="00C3163C">
        <w:rPr>
          <w:rFonts w:ascii="Times New Roman" w:eastAsia="Times New Roman" w:hAnsi="Times New Roman" w:cs="Times New Roman"/>
          <w:sz w:val="24"/>
          <w:szCs w:val="24"/>
        </w:rPr>
        <w:t>al Comisiei Europene sprijină proiectele care implică publicul Uniunii Europene în problemele mondiale de dezvoltare socială, economică și de mediu.</w:t>
      </w:r>
    </w:p>
    <w:p w14:paraId="7CCF2B1C" w14:textId="77777777" w:rsidR="00B65B08" w:rsidRPr="00C3163C" w:rsidRDefault="00B65B08" w:rsidP="00491B2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78B2D4" w14:textId="761CCD44" w:rsidR="00B65B08" w:rsidRPr="00C3163C" w:rsidRDefault="00B87626" w:rsidP="00491B2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4D7BA1" wp14:editId="56CF8C9D">
            <wp:simplePos x="0" y="0"/>
            <wp:positionH relativeFrom="column">
              <wp:posOffset>3307080</wp:posOffset>
            </wp:positionH>
            <wp:positionV relativeFrom="paragraph">
              <wp:posOffset>257175</wp:posOffset>
            </wp:positionV>
            <wp:extent cx="2333625" cy="2331720"/>
            <wp:effectExtent l="0" t="0" r="0" b="0"/>
            <wp:wrapSquare wrapText="bothSides"/>
            <wp:docPr id="955651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422D93" w14:textId="63094805" w:rsidR="00B65B08" w:rsidRPr="00C3163C" w:rsidRDefault="00B87626" w:rsidP="00491B2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16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63F023" wp14:editId="2F472126">
            <wp:extent cx="2499360" cy="2496956"/>
            <wp:effectExtent l="0" t="0" r="0" b="0"/>
            <wp:docPr id="1296803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33" cy="250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63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7E31EDD" w14:textId="77777777" w:rsidR="00B65B08" w:rsidRPr="00C3163C" w:rsidRDefault="00B65B08" w:rsidP="00491B2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B1C252F" w14:textId="77777777" w:rsidR="00B65B08" w:rsidRPr="00C3163C" w:rsidRDefault="00B65B08" w:rsidP="00491B29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571FDF2" w14:textId="158BE0FD" w:rsidR="00791D18" w:rsidRPr="00C3163C" w:rsidRDefault="00ED39ED" w:rsidP="00F31D35">
      <w:pPr>
        <w:spacing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i/>
          <w:iCs/>
          <w:sz w:val="24"/>
          <w:szCs w:val="24"/>
        </w:rPr>
        <w:t>Logo proiect</w:t>
      </w:r>
      <w:r w:rsidR="003B5973" w:rsidRPr="00C316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People&amp;Planet (verde)</w:t>
      </w:r>
      <w:r w:rsidRPr="00C316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si </w:t>
      </w:r>
      <w:r w:rsidR="003B5973" w:rsidRPr="00C316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Logo </w:t>
      </w:r>
      <w:r w:rsidR="00B704C4" w:rsidRPr="00C3163C">
        <w:rPr>
          <w:rFonts w:ascii="Times New Roman" w:eastAsia="Times New Roman" w:hAnsi="Times New Roman" w:cs="Times New Roman"/>
          <w:i/>
          <w:iCs/>
          <w:sz w:val="24"/>
          <w:szCs w:val="24"/>
        </w:rPr>
        <w:t>#wterofthefuture</w:t>
      </w:r>
      <w:r w:rsidR="003B5973" w:rsidRPr="00C316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(albastru)</w:t>
      </w:r>
    </w:p>
    <w:p w14:paraId="7555F40F" w14:textId="77777777" w:rsidR="00F31D35" w:rsidRPr="00C3163C" w:rsidRDefault="00F31D35" w:rsidP="00E801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6A3113" w14:textId="338B47D3" w:rsidR="00E80145" w:rsidRPr="00C3163C" w:rsidRDefault="008603AE" w:rsidP="00E80145">
      <w:pPr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315B405" wp14:editId="4BCAF843">
            <wp:simplePos x="0" y="0"/>
            <wp:positionH relativeFrom="column">
              <wp:posOffset>426720</wp:posOffset>
            </wp:positionH>
            <wp:positionV relativeFrom="paragraph">
              <wp:posOffset>278765</wp:posOffset>
            </wp:positionV>
            <wp:extent cx="2560955" cy="1356360"/>
            <wp:effectExtent l="0" t="0" r="0" b="0"/>
            <wp:wrapSquare wrapText="bothSides"/>
            <wp:docPr id="431546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145" w:rsidRPr="00C3163C">
        <w:rPr>
          <w:rFonts w:ascii="Times New Roman" w:hAnsi="Times New Roman" w:cs="Times New Roman"/>
          <w:b/>
          <w:bCs/>
          <w:sz w:val="24"/>
          <w:szCs w:val="24"/>
        </w:rPr>
        <w:t>FINANTATORI:</w:t>
      </w:r>
      <w:r w:rsidR="00E80145" w:rsidRPr="00C316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84297" w14:textId="3929D8C2" w:rsidR="00F31D35" w:rsidRPr="00C3163C" w:rsidRDefault="008603AE" w:rsidP="00E80145">
      <w:pPr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6E25D1" wp14:editId="7BD5953B">
            <wp:simplePos x="0" y="0"/>
            <wp:positionH relativeFrom="column">
              <wp:posOffset>3413760</wp:posOffset>
            </wp:positionH>
            <wp:positionV relativeFrom="paragraph">
              <wp:posOffset>110490</wp:posOffset>
            </wp:positionV>
            <wp:extent cx="1810385" cy="1211580"/>
            <wp:effectExtent l="0" t="0" r="0" b="7620"/>
            <wp:wrapSquare wrapText="bothSides"/>
            <wp:docPr id="11656555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63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B52AAC" w14:textId="77777777" w:rsidR="008603AE" w:rsidRPr="00C3163C" w:rsidRDefault="008603AE" w:rsidP="00E80145">
      <w:pPr>
        <w:rPr>
          <w:rFonts w:ascii="Times New Roman" w:hAnsi="Times New Roman" w:cs="Times New Roman"/>
          <w:sz w:val="24"/>
          <w:szCs w:val="24"/>
        </w:rPr>
      </w:pPr>
    </w:p>
    <w:p w14:paraId="4DECC49A" w14:textId="77777777" w:rsidR="008603AE" w:rsidRPr="00C3163C" w:rsidRDefault="008603AE" w:rsidP="00E80145">
      <w:pPr>
        <w:rPr>
          <w:rFonts w:ascii="Times New Roman" w:hAnsi="Times New Roman" w:cs="Times New Roman"/>
          <w:sz w:val="24"/>
          <w:szCs w:val="24"/>
        </w:rPr>
      </w:pPr>
    </w:p>
    <w:p w14:paraId="14F4E51B" w14:textId="77777777" w:rsidR="008603AE" w:rsidRPr="00C3163C" w:rsidRDefault="008603AE" w:rsidP="00E801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CB5092" w14:textId="77777777" w:rsidR="008603AE" w:rsidRPr="00C3163C" w:rsidRDefault="008603AE" w:rsidP="00E801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B069BF" w14:textId="77777777" w:rsidR="008603AE" w:rsidRPr="00C3163C" w:rsidRDefault="008603AE" w:rsidP="00E801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96E0E" w14:textId="11DEA6C4" w:rsidR="00E80145" w:rsidRPr="00C3163C" w:rsidRDefault="00E80145" w:rsidP="00E80145">
      <w:pPr>
        <w:rPr>
          <w:rFonts w:ascii="Times New Roman" w:hAnsi="Times New Roman" w:cs="Times New Roman"/>
          <w:sz w:val="24"/>
          <w:szCs w:val="24"/>
        </w:rPr>
      </w:pPr>
      <w:r w:rsidRPr="00C3163C">
        <w:rPr>
          <w:rFonts w:ascii="Times New Roman" w:hAnsi="Times New Roman" w:cs="Times New Roman"/>
          <w:b/>
          <w:bCs/>
          <w:sz w:val="24"/>
          <w:szCs w:val="24"/>
        </w:rPr>
        <w:t>PARTENERI:</w:t>
      </w:r>
      <w:r w:rsidRPr="00C3163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C3163C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Loures Municipality</w:t>
        </w:r>
      </w:hyperlink>
      <w:r w:rsidRPr="00C3163C">
        <w:rPr>
          <w:rFonts w:ascii="Times New Roman" w:hAnsi="Times New Roman" w:cs="Times New Roman"/>
          <w:b/>
          <w:bCs/>
          <w:sz w:val="24"/>
          <w:szCs w:val="24"/>
        </w:rPr>
        <w:t> (Global Coordinator)</w:t>
      </w:r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FUEL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Rede Intermunicipal de Cooperação para o Desenvolvimento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 (RICD), </w:t>
      </w:r>
      <w:hyperlink r:id="rId13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finep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Dornstadt Municipality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Fondo Gallego de Cooperacion e Solidariedade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National Town-Twinning Council Netherlands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 – Nicaragua, LBSNN, </w:t>
      </w:r>
      <w:hyperlink r:id="rId17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Maastricht Municipality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Zoetermeer Municipality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The Waterford Sustainable Living </w:t>
        </w:r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lastRenderedPageBreak/>
          <w:t>Initiative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We World GVC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Felcos Umbria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Buy Responsibly Foundation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 (Fundacja Kupuj Odpowiedzialnie), </w:t>
      </w:r>
      <w:hyperlink w:tgtFrame="_blank" w:history="1">
        <w:r w:rsidRPr="00C3163C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APSD – Agenda 21</w:t>
        </w:r>
      </w:hyperlink>
      <w:r w:rsidR="0005701C" w:rsidRPr="00C3163C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România</w:t>
      </w:r>
      <w:r w:rsidRPr="00C3163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hyperlink r:id="rId23" w:tgtFrame="_blank" w:history="1">
        <w:r w:rsidRPr="00C3163C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Brasov County Council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gtFrame="_blank" w:history="1">
        <w:r w:rsidRPr="00C3163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Maio Municipality</w:t>
        </w:r>
      </w:hyperlink>
      <w:r w:rsidRPr="00C316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518101" w14:textId="4E27E0BF" w:rsidR="00E80145" w:rsidRPr="00C3163C" w:rsidRDefault="00E80145" w:rsidP="00E80145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3163C">
        <w:rPr>
          <w:rFonts w:ascii="Times New Roman" w:hAnsi="Times New Roman" w:cs="Times New Roman"/>
          <w:b/>
          <w:bCs/>
          <w:sz w:val="24"/>
          <w:szCs w:val="24"/>
        </w:rPr>
        <w:t>ASOCIAȚ</w:t>
      </w:r>
      <w:r w:rsidR="00890C06" w:rsidRPr="00C3163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3163C">
        <w:rPr>
          <w:rFonts w:ascii="Times New Roman" w:hAnsi="Times New Roman" w:cs="Times New Roman"/>
          <w:b/>
          <w:bCs/>
          <w:sz w:val="24"/>
          <w:szCs w:val="24"/>
        </w:rPr>
        <w:t xml:space="preserve">I: </w:t>
      </w:r>
      <w:hyperlink r:id="rId25" w:tgtFrame="_blank" w:history="1">
        <w:r w:rsidRPr="00C3163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Conexão Lusófona</w:t>
        </w:r>
      </w:hyperlink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hyperlink r:id="rId26" w:tgtFrame="_blank" w:history="1">
        <w:r w:rsidRPr="00C3163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Stadtetag Baden-Wurttemberg Kommunaler Landsverband e.V</w:t>
        </w:r>
      </w:hyperlink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hyperlink r:id="rId27" w:tgtFrame="_blank" w:history="1">
        <w:r w:rsidRPr="00C3163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Fairtrade Polska</w:t>
        </w:r>
      </w:hyperlink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hyperlink r:id="rId28" w:tgtFrame="_blank" w:history="1">
        <w:r w:rsidRPr="00C3163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Gdansk Water Utilities</w:t>
        </w:r>
      </w:hyperlink>
    </w:p>
    <w:p w14:paraId="6440153A" w14:textId="40D608CB" w:rsidR="00B825B5" w:rsidRPr="00C3163C" w:rsidRDefault="00B825B5" w:rsidP="00E801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16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PARTENERI LOCALI:</w:t>
      </w:r>
      <w:r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Universitatea Transilvania Brașov, Inspectoratul Școlar al Județului Brașov, </w:t>
      </w:r>
      <w:r w:rsidR="00737C41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Colegiul Național ”Dr. Ioan Meșota” Brașov, Colegiul de Științe ”Grigore Antipa” Brașov, Colegiul Tehnic ”Mircea Cristea” Brașov, </w:t>
      </w:r>
      <w:r w:rsidR="00791FAE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Liceul Tehnologic Silvic ”Dr. Nicoale Rucăreanu” Brașov, Liceul Vocațional de Arte Plastice ”Hans Mattis-Teutsch</w:t>
      </w:r>
      <w:r w:rsidR="006157A8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” </w:t>
      </w:r>
      <w:r w:rsidR="00BF2109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Brașov, Colegiul pentru Agricultură și Industrie Alimentară ”Țara Bârsei” Prejmer, Colegiul Național ”Aprily Lajos”</w:t>
      </w:r>
      <w:r w:rsidR="00C944DF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Brașov, Colegiul Național ”Johannes Honterus” Brașov</w:t>
      </w:r>
      <w:r w:rsidR="00BF2109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944DF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Colegiul NAțional ”Radu Negru” Făgăraș, Liceul St.</w:t>
      </w:r>
      <w:r w:rsidR="0005701C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944DF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O.</w:t>
      </w:r>
      <w:r w:rsidR="0005701C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944DF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Iosif Rupea</w:t>
      </w:r>
      <w:r w:rsidR="0005701C" w:rsidRPr="00C3163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bookmarkEnd w:id="1"/>
    <w:p w14:paraId="32431151" w14:textId="77777777" w:rsidR="00E80145" w:rsidRPr="00C3163C" w:rsidRDefault="00E80145" w:rsidP="00E80145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F17A99B" w14:textId="77777777" w:rsidR="008E5529" w:rsidRDefault="008E5529" w:rsidP="00EA46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17B38D" w14:textId="6466D97B" w:rsidR="00142ABD" w:rsidRDefault="00142ABD" w:rsidP="00EA46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UIP People and Planet</w:t>
      </w:r>
    </w:p>
    <w:p w14:paraId="481D0192" w14:textId="3B327951" w:rsidR="00142ABD" w:rsidRPr="00C3163C" w:rsidRDefault="00142ABD" w:rsidP="00EA46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Județul Brașov</w:t>
      </w:r>
    </w:p>
    <w:sectPr w:rsidR="00142ABD" w:rsidRPr="00C31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941"/>
    <w:multiLevelType w:val="multilevel"/>
    <w:tmpl w:val="2614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A14ED"/>
    <w:multiLevelType w:val="hybridMultilevel"/>
    <w:tmpl w:val="1D50FFBC"/>
    <w:lvl w:ilvl="0" w:tplc="FC0CFE3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400E3"/>
    <w:multiLevelType w:val="hybridMultilevel"/>
    <w:tmpl w:val="F60A89E8"/>
    <w:lvl w:ilvl="0" w:tplc="F190E24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449D"/>
    <w:multiLevelType w:val="multilevel"/>
    <w:tmpl w:val="1226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4251EB"/>
    <w:multiLevelType w:val="multilevel"/>
    <w:tmpl w:val="E66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E27CF3"/>
    <w:multiLevelType w:val="hybridMultilevel"/>
    <w:tmpl w:val="6388AE60"/>
    <w:lvl w:ilvl="0" w:tplc="3B8CB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16173">
    <w:abstractNumId w:val="5"/>
  </w:num>
  <w:num w:numId="2" w16cid:durableId="1596790174">
    <w:abstractNumId w:val="0"/>
  </w:num>
  <w:num w:numId="3" w16cid:durableId="1455715310">
    <w:abstractNumId w:val="3"/>
  </w:num>
  <w:num w:numId="4" w16cid:durableId="1097407294">
    <w:abstractNumId w:val="4"/>
  </w:num>
  <w:num w:numId="5" w16cid:durableId="49885858">
    <w:abstractNumId w:val="1"/>
  </w:num>
  <w:num w:numId="6" w16cid:durableId="1571454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8C"/>
    <w:rsid w:val="00016D04"/>
    <w:rsid w:val="0005701C"/>
    <w:rsid w:val="00120DBF"/>
    <w:rsid w:val="00127BC7"/>
    <w:rsid w:val="00142ABD"/>
    <w:rsid w:val="001B1382"/>
    <w:rsid w:val="001F6B8B"/>
    <w:rsid w:val="00220007"/>
    <w:rsid w:val="00256BA9"/>
    <w:rsid w:val="002679B9"/>
    <w:rsid w:val="00314E04"/>
    <w:rsid w:val="003B5973"/>
    <w:rsid w:val="00432A99"/>
    <w:rsid w:val="00440E44"/>
    <w:rsid w:val="004573D4"/>
    <w:rsid w:val="00487C27"/>
    <w:rsid w:val="00491B29"/>
    <w:rsid w:val="00497BC4"/>
    <w:rsid w:val="005D0F7A"/>
    <w:rsid w:val="006157A8"/>
    <w:rsid w:val="00630FC1"/>
    <w:rsid w:val="006F76F8"/>
    <w:rsid w:val="00714D22"/>
    <w:rsid w:val="00737C41"/>
    <w:rsid w:val="007600BA"/>
    <w:rsid w:val="00767709"/>
    <w:rsid w:val="007736F4"/>
    <w:rsid w:val="0078193A"/>
    <w:rsid w:val="00791D18"/>
    <w:rsid w:val="00791FAE"/>
    <w:rsid w:val="007D1918"/>
    <w:rsid w:val="007D3169"/>
    <w:rsid w:val="00800CFD"/>
    <w:rsid w:val="008603AE"/>
    <w:rsid w:val="00890C06"/>
    <w:rsid w:val="008A15A7"/>
    <w:rsid w:val="008D30BD"/>
    <w:rsid w:val="008E5529"/>
    <w:rsid w:val="008E79FB"/>
    <w:rsid w:val="0090099B"/>
    <w:rsid w:val="0094588D"/>
    <w:rsid w:val="0098233D"/>
    <w:rsid w:val="009C67E6"/>
    <w:rsid w:val="009D2083"/>
    <w:rsid w:val="009E3D7D"/>
    <w:rsid w:val="00A20EA2"/>
    <w:rsid w:val="00A66D6B"/>
    <w:rsid w:val="00A94D00"/>
    <w:rsid w:val="00AC5C36"/>
    <w:rsid w:val="00AD7980"/>
    <w:rsid w:val="00B61F1A"/>
    <w:rsid w:val="00B65B08"/>
    <w:rsid w:val="00B704C4"/>
    <w:rsid w:val="00B825B5"/>
    <w:rsid w:val="00B87626"/>
    <w:rsid w:val="00BF2109"/>
    <w:rsid w:val="00C3163C"/>
    <w:rsid w:val="00C8746F"/>
    <w:rsid w:val="00C944DF"/>
    <w:rsid w:val="00CE6937"/>
    <w:rsid w:val="00CF4930"/>
    <w:rsid w:val="00D0120C"/>
    <w:rsid w:val="00D71594"/>
    <w:rsid w:val="00DC0142"/>
    <w:rsid w:val="00E62894"/>
    <w:rsid w:val="00E66E97"/>
    <w:rsid w:val="00E80145"/>
    <w:rsid w:val="00EA4629"/>
    <w:rsid w:val="00EB2B86"/>
    <w:rsid w:val="00EB7B8C"/>
    <w:rsid w:val="00ED39ED"/>
    <w:rsid w:val="00ED6109"/>
    <w:rsid w:val="00ED70EB"/>
    <w:rsid w:val="00F31D35"/>
    <w:rsid w:val="00F67F61"/>
    <w:rsid w:val="00FD1095"/>
    <w:rsid w:val="00FE2FF4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BC1A"/>
  <w15:chartTrackingRefBased/>
  <w15:docId w15:val="{B24A24B5-479D-48DC-9552-B1DEA684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1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91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1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B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1B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1B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91B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1B29"/>
    <w:rPr>
      <w:i/>
      <w:iCs/>
    </w:rPr>
  </w:style>
  <w:style w:type="paragraph" w:styleId="ListParagraph">
    <w:name w:val="List Paragraph"/>
    <w:basedOn w:val="Normal"/>
    <w:uiPriority w:val="34"/>
    <w:qFormat/>
    <w:rsid w:val="00ED7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49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2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667">
              <w:marLeft w:val="0"/>
              <w:marRight w:val="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1623">
                  <w:marLeft w:val="0"/>
                  <w:marRight w:val="0"/>
                  <w:marTop w:val="0"/>
                  <w:marBottom w:val="4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21987">
                  <w:marLeft w:val="0"/>
                  <w:marRight w:val="0"/>
                  <w:marTop w:val="0"/>
                  <w:marBottom w:val="4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513710">
                  <w:marLeft w:val="0"/>
                  <w:marRight w:val="0"/>
                  <w:marTop w:val="0"/>
                  <w:marBottom w:val="4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9478">
                          <w:marLeft w:val="0"/>
                          <w:marRight w:val="0"/>
                          <w:marTop w:val="0"/>
                          <w:marBottom w:val="4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5333310">
                  <w:marLeft w:val="0"/>
                  <w:marRight w:val="0"/>
                  <w:marTop w:val="0"/>
                  <w:marBottom w:val="4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273237">
                  <w:marLeft w:val="0"/>
                  <w:marRight w:val="0"/>
                  <w:marTop w:val="0"/>
                  <w:marBottom w:val="4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inep.org/en/%20" TargetMode="External"/><Relationship Id="rId18" Type="http://schemas.openxmlformats.org/officeDocument/2006/relationships/hyperlink" Target="https://www.zoetermeer.nl/" TargetMode="External"/><Relationship Id="rId26" Type="http://schemas.openxmlformats.org/officeDocument/2006/relationships/hyperlink" Target="https://www.staedtetag-bw.de/%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elcos.it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redesparaodesenvolvimento.org/pt/ricd/ricd" TargetMode="External"/><Relationship Id="rId17" Type="http://schemas.openxmlformats.org/officeDocument/2006/relationships/hyperlink" Target="https://www.gemeentemaastricht.nl/" TargetMode="External"/><Relationship Id="rId25" Type="http://schemas.openxmlformats.org/officeDocument/2006/relationships/hyperlink" Target="https://www.conexaolusofon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lbsnn.nl/%20" TargetMode="External"/><Relationship Id="rId20" Type="http://schemas.openxmlformats.org/officeDocument/2006/relationships/hyperlink" Target="https://www.weworld-gvc.it/en%2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fuel.pt/" TargetMode="External"/><Relationship Id="rId24" Type="http://schemas.openxmlformats.org/officeDocument/2006/relationships/hyperlink" Target="http://www.municipiodomaio.cv/" TargetMode="External"/><Relationship Id="rId5" Type="http://schemas.openxmlformats.org/officeDocument/2006/relationships/hyperlink" Target="https://europa.eu/capacity4dev/dear" TargetMode="External"/><Relationship Id="rId15" Type="http://schemas.openxmlformats.org/officeDocument/2006/relationships/hyperlink" Target="https://fondogalego.gal/" TargetMode="External"/><Relationship Id="rId23" Type="http://schemas.openxmlformats.org/officeDocument/2006/relationships/hyperlink" Target="https://site.judbrasov.ro/" TargetMode="External"/><Relationship Id="rId28" Type="http://schemas.openxmlformats.org/officeDocument/2006/relationships/hyperlink" Target="https://www.giwk.pl/" TargetMode="External"/><Relationship Id="rId10" Type="http://schemas.openxmlformats.org/officeDocument/2006/relationships/hyperlink" Target="https://www.cm-loures.pt/" TargetMode="External"/><Relationship Id="rId19" Type="http://schemas.openxmlformats.org/officeDocument/2006/relationships/hyperlink" Target="https://sliwaterford.i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dornstadt.de/de/startseite" TargetMode="External"/><Relationship Id="rId22" Type="http://schemas.openxmlformats.org/officeDocument/2006/relationships/hyperlink" Target="https://m.ekonsument.pl/" TargetMode="External"/><Relationship Id="rId27" Type="http://schemas.openxmlformats.org/officeDocument/2006/relationships/hyperlink" Target="https://www.fairtrade.org.pl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ganea</dc:creator>
  <cp:keywords/>
  <dc:description/>
  <cp:lastModifiedBy>ramona ganea</cp:lastModifiedBy>
  <cp:revision>21</cp:revision>
  <dcterms:created xsi:type="dcterms:W3CDTF">2021-04-05T10:54:00Z</dcterms:created>
  <dcterms:modified xsi:type="dcterms:W3CDTF">2025-04-11T08:34:00Z</dcterms:modified>
</cp:coreProperties>
</file>